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157B" w:rsidRDefault="007C26C5">
      <w:pPr>
        <w:rPr>
          <w:rFonts w:ascii="Verdana" w:hAnsi="Verdana"/>
          <w:color w:val="525252"/>
          <w:sz w:val="19"/>
          <w:szCs w:val="19"/>
          <w:shd w:val="clear" w:color="auto" w:fill="FFFFFF"/>
        </w:rPr>
      </w:pPr>
      <w:r>
        <w:t>Latvijas Farmaceitu biedrība</w:t>
      </w:r>
      <w:r w:rsidR="00A05F50">
        <w:t>,</w:t>
      </w:r>
      <w:r>
        <w:t xml:space="preserve"> piedaloties sabiedriskajā  apspriedē par Ministru kabineta projektu 22-TA-246 </w:t>
      </w:r>
      <w:r>
        <w:rPr>
          <w:rFonts w:ascii="RobustaTLPro-Regular" w:hAnsi="RobustaTLPro-Regular"/>
          <w:color w:val="212529"/>
          <w:sz w:val="23"/>
          <w:szCs w:val="23"/>
          <w:shd w:val="clear" w:color="auto" w:fill="FFFFFF"/>
        </w:rPr>
        <w:t xml:space="preserve">par kompensācijas piešķiršanas un izmaksas kārtību, ja vakcinācijas pret Covid-19 infekciju izraisīto blakusparādību dēļ nodarīts smags vai vidēji smags kaitējums pacienta veselībai vai dzīvībai, kā arī kārtību, kādā atlīdzina ar ārstniecību saistītos izdevumus, ja tā bijusi nepieciešama, lai novērstu vai mazinātu nodarītā smagā vai vidēji smagā kaitējuma sekas (turpmāk - </w:t>
      </w:r>
      <w:r w:rsidR="00A05F50">
        <w:rPr>
          <w:rFonts w:ascii="RobustaTLPro-Regular" w:hAnsi="RobustaTLPro-Regular"/>
          <w:color w:val="212529"/>
          <w:sz w:val="23"/>
          <w:szCs w:val="23"/>
          <w:shd w:val="clear" w:color="auto" w:fill="FFFFFF"/>
        </w:rPr>
        <w:t>P</w:t>
      </w:r>
      <w:r>
        <w:rPr>
          <w:rFonts w:ascii="RobustaTLPro-Regular" w:hAnsi="RobustaTLPro-Regular"/>
          <w:color w:val="212529"/>
          <w:sz w:val="23"/>
          <w:szCs w:val="23"/>
          <w:shd w:val="clear" w:color="auto" w:fill="FFFFFF"/>
        </w:rPr>
        <w:t>rojekts)</w:t>
      </w:r>
      <w:r>
        <w:rPr>
          <w:rFonts w:ascii="RobustaTLPro-Regular" w:hAnsi="RobustaTLPro-Regular"/>
          <w:color w:val="212529"/>
          <w:sz w:val="23"/>
          <w:szCs w:val="23"/>
          <w:shd w:val="clear" w:color="auto" w:fill="FFFFFF"/>
        </w:rPr>
        <w:t xml:space="preserve"> </w:t>
      </w:r>
      <w:r>
        <w:rPr>
          <w:rFonts w:ascii="Verdana" w:hAnsi="Verdana"/>
          <w:color w:val="525252"/>
          <w:sz w:val="19"/>
          <w:szCs w:val="19"/>
          <w:shd w:val="clear" w:color="auto" w:fill="FFFFFF"/>
        </w:rPr>
        <w:t xml:space="preserve"> atkārtoti</w:t>
      </w:r>
      <w:r w:rsidR="00595281">
        <w:rPr>
          <w:rFonts w:ascii="Verdana" w:hAnsi="Verdana"/>
          <w:color w:val="525252"/>
          <w:sz w:val="19"/>
          <w:szCs w:val="19"/>
          <w:shd w:val="clear" w:color="auto" w:fill="FFFFFF"/>
        </w:rPr>
        <w:t xml:space="preserve"> pauž viedokli, ka </w:t>
      </w:r>
      <w:r w:rsidR="00595281" w:rsidRPr="009D0A71">
        <w:rPr>
          <w:rFonts w:ascii="Verdana" w:hAnsi="Verdana"/>
          <w:b/>
          <w:color w:val="525252"/>
          <w:sz w:val="19"/>
          <w:szCs w:val="19"/>
          <w:shd w:val="clear" w:color="auto" w:fill="FFFFFF"/>
        </w:rPr>
        <w:t xml:space="preserve">neatbalstām </w:t>
      </w:r>
      <w:r w:rsidR="00A05F50" w:rsidRPr="009D0A71">
        <w:rPr>
          <w:rFonts w:ascii="Verdana" w:hAnsi="Verdana"/>
          <w:b/>
          <w:color w:val="525252"/>
          <w:sz w:val="19"/>
          <w:szCs w:val="19"/>
          <w:shd w:val="clear" w:color="auto" w:fill="FFFFFF"/>
        </w:rPr>
        <w:t>P</w:t>
      </w:r>
      <w:r w:rsidR="00595281" w:rsidRPr="009D0A71">
        <w:rPr>
          <w:rFonts w:ascii="Verdana" w:hAnsi="Verdana"/>
          <w:b/>
          <w:color w:val="525252"/>
          <w:sz w:val="19"/>
          <w:szCs w:val="19"/>
          <w:shd w:val="clear" w:color="auto" w:fill="FFFFFF"/>
        </w:rPr>
        <w:t>rojekt</w:t>
      </w:r>
      <w:r w:rsidR="00A05F50" w:rsidRPr="009D0A71">
        <w:rPr>
          <w:rFonts w:ascii="Verdana" w:hAnsi="Verdana"/>
          <w:b/>
          <w:color w:val="525252"/>
          <w:sz w:val="19"/>
          <w:szCs w:val="19"/>
          <w:shd w:val="clear" w:color="auto" w:fill="FFFFFF"/>
        </w:rPr>
        <w:t>a virzību</w:t>
      </w:r>
      <w:r w:rsidR="00595281">
        <w:rPr>
          <w:rFonts w:ascii="Verdana" w:hAnsi="Verdana"/>
          <w:color w:val="525252"/>
          <w:sz w:val="19"/>
          <w:szCs w:val="19"/>
          <w:shd w:val="clear" w:color="auto" w:fill="FFFFFF"/>
        </w:rPr>
        <w:t>, jo:</w:t>
      </w:r>
    </w:p>
    <w:p w:rsidR="007C26C5" w:rsidRPr="00595281" w:rsidRDefault="00595281" w:rsidP="00CC0AD9">
      <w:pPr>
        <w:pStyle w:val="ListParagraph"/>
        <w:numPr>
          <w:ilvl w:val="0"/>
          <w:numId w:val="2"/>
        </w:numPr>
      </w:pPr>
      <w:r w:rsidRPr="00595281">
        <w:rPr>
          <w:rFonts w:ascii="Verdana" w:hAnsi="Verdana"/>
          <w:color w:val="525252"/>
          <w:sz w:val="19"/>
          <w:szCs w:val="19"/>
          <w:shd w:val="clear" w:color="auto" w:fill="FFFFFF"/>
        </w:rPr>
        <w:t>Mūsu ieskatā notiks valsts funkcijas dublēšana plānojot, ka lēmumu ar ārstniecību saistīta iespējamā kaitējuma pacientam pieņemšanu veiks Zāļu valsts aģentūra</w:t>
      </w:r>
      <w:r w:rsidR="00A05F50">
        <w:rPr>
          <w:rFonts w:ascii="Verdana" w:hAnsi="Verdana"/>
          <w:color w:val="525252"/>
          <w:sz w:val="19"/>
          <w:szCs w:val="19"/>
          <w:shd w:val="clear" w:color="auto" w:fill="FFFFFF"/>
        </w:rPr>
        <w:t>,</w:t>
      </w:r>
      <w:r w:rsidRPr="00595281">
        <w:rPr>
          <w:rFonts w:ascii="Verdana" w:hAnsi="Verdana"/>
          <w:color w:val="525252"/>
          <w:sz w:val="19"/>
          <w:szCs w:val="19"/>
          <w:shd w:val="clear" w:color="auto" w:fill="FFFFFF"/>
        </w:rPr>
        <w:t xml:space="preserve"> nevis Veselības inspekcija vai</w:t>
      </w:r>
      <w:r>
        <w:rPr>
          <w:rFonts w:ascii="Verdana" w:hAnsi="Verdana"/>
          <w:color w:val="525252"/>
          <w:sz w:val="19"/>
          <w:szCs w:val="19"/>
          <w:shd w:val="clear" w:color="auto" w:fill="FFFFFF"/>
        </w:rPr>
        <w:t xml:space="preserve"> </w:t>
      </w:r>
      <w:r w:rsidRPr="00595281">
        <w:rPr>
          <w:rFonts w:ascii="Arial" w:hAnsi="Arial" w:cs="Arial"/>
          <w:color w:val="000000"/>
          <w:sz w:val="20"/>
          <w:szCs w:val="20"/>
        </w:rPr>
        <w:t>Valsts darba e</w:t>
      </w:r>
      <w:r>
        <w:rPr>
          <w:rFonts w:ascii="Arial" w:hAnsi="Arial" w:cs="Arial"/>
          <w:color w:val="000000"/>
          <w:sz w:val="20"/>
          <w:szCs w:val="20"/>
        </w:rPr>
        <w:t>kspertīzes valsts ārstu komisija.</w:t>
      </w:r>
      <w:r w:rsidR="00A05F50">
        <w:rPr>
          <w:rFonts w:ascii="Arial" w:hAnsi="Arial" w:cs="Arial"/>
          <w:color w:val="000000"/>
          <w:sz w:val="20"/>
          <w:szCs w:val="20"/>
        </w:rPr>
        <w:t xml:space="preserve"> Mūsuprāt pacientiem tas radīs papildus šaubas par procesa caurspīdīgumu un rezultātu. </w:t>
      </w:r>
    </w:p>
    <w:p w:rsidR="00595281" w:rsidRPr="00595281" w:rsidRDefault="00595281" w:rsidP="00CC0AD9">
      <w:pPr>
        <w:pStyle w:val="ListParagraph"/>
        <w:numPr>
          <w:ilvl w:val="0"/>
          <w:numId w:val="2"/>
        </w:numPr>
      </w:pPr>
      <w:r>
        <w:rPr>
          <w:rFonts w:ascii="Verdana" w:hAnsi="Verdana"/>
          <w:color w:val="525252"/>
          <w:sz w:val="19"/>
          <w:szCs w:val="19"/>
          <w:shd w:val="clear" w:color="auto" w:fill="FFFFFF"/>
        </w:rPr>
        <w:t>Neatbalstām, ka, lai finansētu procesu, paredzēts to veikt no līdzekļiem, kurus valsts aģentūra iegūst no zāļu ražotājiem un citiem farmācija</w:t>
      </w:r>
      <w:r w:rsidR="00A05F50">
        <w:rPr>
          <w:rFonts w:ascii="Verdana" w:hAnsi="Verdana"/>
          <w:color w:val="525252"/>
          <w:sz w:val="19"/>
          <w:szCs w:val="19"/>
          <w:shd w:val="clear" w:color="auto" w:fill="FFFFFF"/>
        </w:rPr>
        <w:t>s uzņēmumiem, tostarp aptiekām. Farmācijas uzņēmumi šos līdzekļus maksā</w:t>
      </w:r>
      <w:r>
        <w:rPr>
          <w:rFonts w:ascii="Verdana" w:hAnsi="Verdana"/>
          <w:color w:val="525252"/>
          <w:sz w:val="19"/>
          <w:szCs w:val="19"/>
          <w:shd w:val="clear" w:color="auto" w:fill="FFFFFF"/>
        </w:rPr>
        <w:t xml:space="preserve"> par konkrēta valsts pakalpojuma sniegšanu.</w:t>
      </w:r>
      <w:r w:rsidR="00A05F50">
        <w:rPr>
          <w:rFonts w:ascii="Verdana" w:hAnsi="Verdana"/>
          <w:color w:val="525252"/>
          <w:sz w:val="19"/>
          <w:szCs w:val="19"/>
          <w:shd w:val="clear" w:color="auto" w:fill="FFFFFF"/>
        </w:rPr>
        <w:t xml:space="preserve"> </w:t>
      </w:r>
    </w:p>
    <w:p w:rsidR="00595281" w:rsidRPr="00A05F50" w:rsidRDefault="005B4A28" w:rsidP="00CC0AD9">
      <w:pPr>
        <w:pStyle w:val="ListParagraph"/>
        <w:numPr>
          <w:ilvl w:val="0"/>
          <w:numId w:val="2"/>
        </w:numPr>
      </w:pPr>
      <w:r>
        <w:rPr>
          <w:rFonts w:ascii="Verdana" w:hAnsi="Verdana"/>
          <w:color w:val="525252"/>
          <w:sz w:val="19"/>
          <w:szCs w:val="19"/>
          <w:shd w:val="clear" w:color="auto" w:fill="FFFFFF"/>
        </w:rPr>
        <w:t xml:space="preserve">Izsakām bažas, ka pacientam būs ārkārtīgi sarežģīti aptvert un iegūt </w:t>
      </w:r>
      <w:r w:rsidR="009D0A71">
        <w:rPr>
          <w:rFonts w:ascii="Verdana" w:hAnsi="Verdana"/>
          <w:color w:val="525252"/>
          <w:sz w:val="19"/>
          <w:szCs w:val="19"/>
          <w:shd w:val="clear" w:color="auto" w:fill="FFFFFF"/>
        </w:rPr>
        <w:t xml:space="preserve">visu paredzēto dokumentu kopumu bez juridiskām zināšanām. </w:t>
      </w:r>
      <w:r>
        <w:rPr>
          <w:rFonts w:ascii="Verdana" w:hAnsi="Verdana"/>
          <w:color w:val="525252"/>
          <w:sz w:val="19"/>
          <w:szCs w:val="19"/>
          <w:shd w:val="clear" w:color="auto" w:fill="FFFFFF"/>
        </w:rPr>
        <w:t xml:space="preserve"> Piemēram izprast, ka blakusparādību ziņojumam par iespējamu blakusparādību jau jābūt iesniegtam aģentūrā, un tātad – tiek prasīta konkrēta zinojuma kopija, kas var nebūt pacienta rīcībā.</w:t>
      </w:r>
      <w:r w:rsidR="00A05F50">
        <w:rPr>
          <w:rFonts w:ascii="Verdana" w:hAnsi="Verdana"/>
          <w:color w:val="525252"/>
          <w:sz w:val="19"/>
          <w:szCs w:val="19"/>
          <w:shd w:val="clear" w:color="auto" w:fill="FFFFFF"/>
        </w:rPr>
        <w:t xml:space="preserve"> Tomēr, piemēram, atteikumu pacients saņems kaut vai par ši viena dokumenta neesamību vai novēloti iesniegšanu.</w:t>
      </w:r>
    </w:p>
    <w:p w:rsidR="00A05F50" w:rsidRDefault="00A05F50" w:rsidP="00CC0AD9">
      <w:pPr>
        <w:pStyle w:val="ListParagraph"/>
        <w:numPr>
          <w:ilvl w:val="0"/>
          <w:numId w:val="2"/>
        </w:numPr>
      </w:pPr>
      <w:r>
        <w:rPr>
          <w:rFonts w:ascii="Verdana" w:hAnsi="Verdana"/>
          <w:color w:val="525252"/>
          <w:sz w:val="19"/>
          <w:szCs w:val="19"/>
          <w:shd w:val="clear" w:color="auto" w:fill="FFFFFF"/>
        </w:rPr>
        <w:t xml:space="preserve">Pievienojamies  pārējām Veselības nozares stratēģiskajā padomē 2022.gada 13.janvārī Latvijas Patentbrīvo medikamentu asociācijas paustajām bažām un iebildumiem par </w:t>
      </w:r>
      <w:r w:rsidR="009D0A71">
        <w:rPr>
          <w:rFonts w:ascii="Verdana" w:hAnsi="Verdana"/>
          <w:color w:val="525252"/>
          <w:sz w:val="19"/>
          <w:szCs w:val="19"/>
          <w:shd w:val="clear" w:color="auto" w:fill="FFFFFF"/>
        </w:rPr>
        <w:t>P</w:t>
      </w:r>
      <w:r>
        <w:rPr>
          <w:rFonts w:ascii="Verdana" w:hAnsi="Verdana"/>
          <w:color w:val="525252"/>
          <w:sz w:val="19"/>
          <w:szCs w:val="19"/>
          <w:shd w:val="clear" w:color="auto" w:fill="FFFFFF"/>
        </w:rPr>
        <w:t>rojektu.</w:t>
      </w:r>
      <w:bookmarkStart w:id="0" w:name="_GoBack"/>
      <w:bookmarkEnd w:id="0"/>
    </w:p>
    <w:sectPr w:rsidR="00A05F5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RobustaTLPro-Regular">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048E8"/>
    <w:multiLevelType w:val="hybridMultilevel"/>
    <w:tmpl w:val="E0DAAB96"/>
    <w:lvl w:ilvl="0" w:tplc="720247C6">
      <w:start w:val="1"/>
      <w:numFmt w:val="decimal"/>
      <w:lvlText w:val="%1."/>
      <w:lvlJc w:val="left"/>
      <w:pPr>
        <w:ind w:left="720" w:hanging="360"/>
      </w:pPr>
      <w:rPr>
        <w:rFonts w:ascii="Verdana" w:hAnsi="Verdana" w:hint="default"/>
        <w:color w:val="525252"/>
        <w:sz w:val="19"/>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 w15:restartNumberingAfterBreak="0">
    <w:nsid w:val="63893C16"/>
    <w:multiLevelType w:val="hybridMultilevel"/>
    <w:tmpl w:val="AD60CE9A"/>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2FB7"/>
    <w:rsid w:val="0016157B"/>
    <w:rsid w:val="00595281"/>
    <w:rsid w:val="005B4A28"/>
    <w:rsid w:val="007C26C5"/>
    <w:rsid w:val="009D0A71"/>
    <w:rsid w:val="00A05F50"/>
    <w:rsid w:val="00A92FB7"/>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89E053"/>
  <w15:chartTrackingRefBased/>
  <w15:docId w15:val="{07279B2D-D15B-4504-BC32-687C4CF7E7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C26C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1</Pages>
  <Words>1107</Words>
  <Characters>632</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Dace</dc:creator>
  <cp:keywords/>
  <dc:description/>
  <cp:lastModifiedBy>Dace</cp:lastModifiedBy>
  <cp:revision>2</cp:revision>
  <dcterms:created xsi:type="dcterms:W3CDTF">2022-02-07T06:30:00Z</dcterms:created>
  <dcterms:modified xsi:type="dcterms:W3CDTF">2022-02-07T07:13:00Z</dcterms:modified>
</cp:coreProperties>
</file>